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佛山市档案馆新馆专业展览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（信息化部分）运维项目需求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项目概况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佛山市档案馆新馆是一座特色鲜明、布局合理、功能齐备、管理先进的国家一级综合档案馆。佛山市档案馆新馆专业展览（佛山足印展览）于2019年3月中旬项目建设完成，2019年11月20日交付使用，运行状态良</w:t>
      </w:r>
      <w:bookmarkStart w:id="4" w:name="_GoBack"/>
      <w:bookmarkEnd w:id="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好。展览现运维项目将于2022年11月22日到期，佛山市档案中心将委托专业第三方以成本最低、效率最快、效果最好达到设备养护目的，为展览日常运营提供保障。</w:t>
      </w:r>
    </w:p>
    <w:p>
      <w:pPr>
        <w:pStyle w:val="1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二、运维时间</w:t>
      </w:r>
    </w:p>
    <w:p>
      <w:pPr>
        <w:pStyle w:val="1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420" w:leftChars="0"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维保期限：1年（2022年12月1日至2023年12月1日）。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三、运维需求</w:t>
      </w:r>
    </w:p>
    <w:p>
      <w:pPr>
        <w:pStyle w:val="6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楷体" w:hAnsi="楷体" w:eastAsia="楷体" w:cs="楷体"/>
          <w:b/>
          <w:bCs/>
          <w:shadow w:val="0"/>
          <w:sz w:val="32"/>
          <w:szCs w:val="32"/>
          <w:lang w:eastAsia="zh-CN"/>
        </w:rPr>
      </w:pPr>
      <w:bookmarkStart w:id="0" w:name="_Toc27678"/>
      <w:r>
        <w:rPr>
          <w:rFonts w:hint="eastAsia" w:ascii="楷体" w:hAnsi="楷体" w:eastAsia="楷体" w:cs="楷体"/>
          <w:b/>
          <w:bCs/>
          <w:shadow w:val="0"/>
          <w:sz w:val="32"/>
          <w:szCs w:val="32"/>
          <w:lang w:eastAsia="zh-CN"/>
        </w:rPr>
        <w:t>运维的目标</w:t>
      </w:r>
      <w:bookmarkEnd w:id="0"/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对专业展览项目设施使用情况进行定期检查诊断，修复、更换已故障的硬件设备，升级操作系统、工具软件、驱动程序等，提高展厅设备质量，保证各设备、系统处于良好的运作状态，以便随时投入使用，避免故障停机，提高设备完好率、利用率，减少机械磨损，最大限度延长设备使用寿命，降低运维和维修成本，保障展厅设备正常运行，并为我单位提供相关专业的培训、专家指导服务等，提升展览信息化整体水平（维保范围详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设备清单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）。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0"/>
        <w:rPr>
          <w:rFonts w:hint="eastAsia" w:ascii="楷体" w:hAnsi="楷体" w:eastAsia="楷体" w:cs="楷体"/>
          <w:b/>
          <w:bCs/>
          <w:shadow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hadow w:val="0"/>
          <w:kern w:val="44"/>
          <w:sz w:val="32"/>
          <w:szCs w:val="32"/>
          <w:lang w:val="en-US" w:eastAsia="zh-CN" w:bidi="ar-SA"/>
        </w:rPr>
        <w:t>（二）运维工作方式要求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提供常设每周7天×24小时免费技术支持。其中，服务人员移动电话24小时保持畅通。对我单位的服务通知，服务台人员需提供电话等远程技术支持，并帮助用户方工程人员进行日常维护。对远程指导不能解决问题的情况，应在接报后2个小时内到达现场提供服务。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提供7×24小时的热线电话及远程协助技术支持服务。根据用户需求提供远程技术咨询、技术协助和紧急请求响应，若是电话或远程方式能解决的问题，可通过电话或其他远程咨询服务方式提供服务；如是无法解决的问题，应在接报后2个小时内到达现场提供服务，直到帮助用户解决问题。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提供电子邮件等线上热线技术支持服务。我单位可以线上的形式随时向维护方发送关于信息系统问题的请求，维护方应设有专门的技术专家负责实时监控电子信息，并在4小时内予以回复。提供电子邮件警示信息服务，应通过电子邮件定期向我单位报告信息系统的有关使用、配置等方面的重要信息，帮助、指导用户能够正确、安全地使用好信息系统。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4.维护期内提供定期巡检服务，如系统运行状态巡检、系统运行状态监控、系统性能调优等。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94" w:leftChars="234" w:hanging="3" w:hangingChars="1"/>
        <w:textAlignment w:val="auto"/>
        <w:rPr>
          <w:rFonts w:hint="eastAsia" w:ascii="楷体" w:hAnsi="楷体" w:eastAsia="楷体" w:cs="楷体"/>
          <w:b/>
          <w:bCs/>
          <w:shadow w:val="0"/>
          <w:kern w:val="44"/>
          <w:sz w:val="32"/>
          <w:szCs w:val="32"/>
          <w:lang w:val="en-US" w:eastAsia="zh-CN" w:bidi="ar-SA"/>
        </w:rPr>
      </w:pPr>
      <w:bookmarkStart w:id="1" w:name="_Toc19302"/>
      <w:r>
        <w:rPr>
          <w:rFonts w:hint="eastAsia" w:ascii="楷体" w:hAnsi="楷体" w:eastAsia="楷体" w:cs="楷体"/>
          <w:b/>
          <w:bCs/>
          <w:shadow w:val="0"/>
          <w:kern w:val="44"/>
          <w:sz w:val="32"/>
          <w:szCs w:val="32"/>
          <w:lang w:val="en-US" w:eastAsia="zh-CN" w:bidi="ar-SA"/>
        </w:rPr>
        <w:t>（三）运维工作内容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94" w:leftChars="234" w:hanging="3" w:hangingChars="1"/>
        <w:textAlignment w:val="auto"/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运维内容需包括对设备的维护保养、管理和更新，维保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94" w:leftChars="234" w:hanging="3" w:hangingChars="1"/>
        <w:textAlignment w:val="auto"/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方进驻前，必须实地勘察，</w:t>
      </w:r>
      <w:r>
        <w:rPr>
          <w:rFonts w:hint="eastAsia" w:ascii="仿宋" w:hAnsi="仿宋" w:eastAsia="仿宋" w:cs="仿宋"/>
          <w:b w:val="0"/>
          <w:bCs w:val="0"/>
          <w:shadow w:val="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eastAsia="zh-CN"/>
        </w:rPr>
        <w:t>针对不同的展览区域的设施设备制定详细的维保计划安排，经我方同意后，严格执行，并形成具体的书面材料</w:t>
      </w: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。具体如下：</w:t>
      </w:r>
    </w:p>
    <w:bookmarkEnd w:id="1"/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94" w:leftChars="234" w:hanging="3" w:hangingChars="1"/>
        <w:textAlignment w:val="auto"/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</w:pPr>
      <w:bookmarkStart w:id="2" w:name="_Toc10138"/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1.常规维护</w:t>
      </w:r>
      <w:bookmarkEnd w:id="2"/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和管理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hadow w:val="0"/>
          <w:sz w:val="32"/>
          <w:szCs w:val="32"/>
        </w:rPr>
        <w:t>每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shadow w:val="0"/>
          <w:sz w:val="32"/>
          <w:szCs w:val="32"/>
        </w:rPr>
        <w:t>至少1次对系统及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全部设备</w:t>
      </w:r>
      <w:r>
        <w:rPr>
          <w:rFonts w:hint="eastAsia" w:ascii="仿宋" w:hAnsi="仿宋" w:eastAsia="仿宋" w:cs="仿宋"/>
          <w:shadow w:val="0"/>
          <w:sz w:val="32"/>
          <w:szCs w:val="32"/>
        </w:rPr>
        <w:t>进行检查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，并针对不同的设备做好维保安排：</w:t>
      </w:r>
      <w:r>
        <w:rPr>
          <w:rFonts w:hint="eastAsia" w:ascii="仿宋" w:hAnsi="仿宋" w:eastAsia="仿宋" w:cs="仿宋"/>
          <w:shadow w:val="0"/>
          <w:sz w:val="32"/>
          <w:szCs w:val="32"/>
        </w:rPr>
        <w:t>显示设备、服务器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hadow w:val="0"/>
          <w:sz w:val="32"/>
          <w:szCs w:val="32"/>
        </w:rPr>
        <w:t>硬件设备调试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hadow w:val="0"/>
          <w:sz w:val="32"/>
          <w:szCs w:val="32"/>
        </w:rPr>
        <w:t>软件维护升级。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针对不同的设备需做到且不限于以下维保计划安排：</w:t>
      </w:r>
    </w:p>
    <w:p>
      <w:pPr>
        <w:numPr>
          <w:ilvl w:val="0"/>
          <w:numId w:val="0"/>
        </w:numPr>
        <w:spacing w:line="560" w:lineRule="exact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a.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展厅投影仪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kern w:val="2"/>
          <w:sz w:val="32"/>
          <w:szCs w:val="32"/>
        </w:rPr>
        <w:t>常规性保养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检查各投影仪的图像清晰度、光度及焦距调校及维护；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对投影仪进行除尘保养并检查投影仪的紧固状况；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检查系统上的矩阵切换主机、监视器、显示器，其包括图像、对比度、光亮度的调校；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确保系统处于正常工作状态。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kern w:val="2"/>
          <w:sz w:val="32"/>
          <w:szCs w:val="32"/>
        </w:rPr>
        <w:t>适应性保养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对投影仪的设置参数根据实际情况调整；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对投影仪系统使用的电源设备进行测试；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对投影仪内部配件的灰尘附着状况进行检查；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确保系统处于正常工作状态。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系统性保养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对传输线路、控制线路及系统功能的全面维护检测；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确保系统处于完好状态。</w:t>
      </w:r>
    </w:p>
    <w:p>
      <w:pPr>
        <w:numPr>
          <w:ilvl w:val="0"/>
          <w:numId w:val="0"/>
        </w:numPr>
        <w:spacing w:line="560" w:lineRule="exact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3" w:name="_Toc31595807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b.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LED</w:t>
      </w:r>
      <w:bookmarkEnd w:id="3"/>
      <w:r>
        <w:rPr>
          <w:rFonts w:hint="eastAsia" w:ascii="仿宋" w:hAnsi="仿宋" w:eastAsia="仿宋" w:cs="仿宋"/>
          <w:b/>
          <w:bCs/>
          <w:sz w:val="32"/>
          <w:szCs w:val="32"/>
        </w:rPr>
        <w:t>信息大屏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kern w:val="2"/>
          <w:sz w:val="32"/>
          <w:szCs w:val="32"/>
        </w:rPr>
        <w:t>常规性保养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检查LED单元模组、视频屏接处理器及视频主机各项功能；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确认处于正常良好工作状态。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适应性保养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检查视频主机运行状态；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进行管理软件的数据备份与数据库整理；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检查线缆连接及所有相关机房设备是否处于完好的工作状态；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确保系统处于正常工作状态。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kern w:val="2"/>
          <w:sz w:val="32"/>
          <w:szCs w:val="32"/>
        </w:rPr>
        <w:t>系统性保养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对供电设备、传输线路及系统各功能的全面维护检查；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确保系统处于完好状态。</w:t>
      </w:r>
    </w:p>
    <w:p>
      <w:pPr>
        <w:numPr>
          <w:ilvl w:val="0"/>
          <w:numId w:val="0"/>
        </w:numPr>
        <w:spacing w:line="560" w:lineRule="exact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c.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多媒体导览机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sz w:val="32"/>
          <w:szCs w:val="32"/>
        </w:rPr>
        <w:t>常规性保养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触摸屏校准检测、电路系统；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主机各项功能测试。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sz w:val="32"/>
          <w:szCs w:val="32"/>
        </w:rPr>
        <w:t xml:space="preserve"> 适应性保养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主机散热风扇、主板除尘保养。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</w:rPr>
        <w:t>￭</w:t>
      </w:r>
      <w:r>
        <w:rPr>
          <w:rFonts w:hint="eastAsia" w:ascii="仿宋" w:hAnsi="仿宋" w:eastAsia="仿宋" w:cs="仿宋"/>
          <w:sz w:val="32"/>
          <w:szCs w:val="32"/>
        </w:rPr>
        <w:t>系统性保养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" w:hAnsi="仿宋" w:eastAsia="仿宋" w:cs="仿宋"/>
          <w:shadow w:val="0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主机各项设备的检查（线缆连接、工作状态、电源供电，箱盖封闭）；确保系统处于完好状态。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hadow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）每月至少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1次对系统及全部设备运行情况及存在问题形成书面月检报告。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hadow w:val="0"/>
          <w:sz w:val="32"/>
          <w:szCs w:val="32"/>
        </w:rPr>
      </w:pP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hadow w:val="0"/>
          <w:sz w:val="32"/>
          <w:szCs w:val="32"/>
        </w:rPr>
        <w:t>每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季度至少</w:t>
      </w:r>
      <w:r>
        <w:rPr>
          <w:rFonts w:hint="eastAsia" w:ascii="仿宋" w:hAnsi="仿宋" w:eastAsia="仿宋" w:cs="仿宋"/>
          <w:shadow w:val="0"/>
          <w:sz w:val="32"/>
          <w:szCs w:val="32"/>
        </w:rPr>
        <w:t>进行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hadow w:val="0"/>
          <w:sz w:val="32"/>
          <w:szCs w:val="32"/>
        </w:rPr>
        <w:t>次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信息发布</w:t>
      </w:r>
      <w:r>
        <w:rPr>
          <w:rFonts w:hint="eastAsia" w:ascii="仿宋" w:hAnsi="仿宋" w:eastAsia="仿宋" w:cs="仿宋"/>
          <w:shadow w:val="0"/>
          <w:sz w:val="32"/>
          <w:szCs w:val="32"/>
        </w:rPr>
        <w:t>网络系统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、签名软件、语音故事系统等的</w:t>
      </w:r>
      <w:r>
        <w:rPr>
          <w:rFonts w:hint="eastAsia" w:ascii="仿宋" w:hAnsi="仿宋" w:eastAsia="仿宋" w:cs="仿宋"/>
          <w:shadow w:val="0"/>
          <w:sz w:val="32"/>
          <w:szCs w:val="32"/>
        </w:rPr>
        <w:t>检查和测试，升级必要的操作系统、工具软件和驱动程序。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hadow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（4）</w:t>
      </w:r>
      <w:r>
        <w:rPr>
          <w:rFonts w:hint="eastAsia" w:ascii="仿宋" w:hAnsi="仿宋" w:eastAsia="仿宋" w:cs="仿宋"/>
          <w:shadow w:val="0"/>
          <w:sz w:val="32"/>
          <w:szCs w:val="32"/>
        </w:rPr>
        <w:t>每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季度</w:t>
      </w: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至少</w:t>
      </w:r>
      <w:r>
        <w:rPr>
          <w:rFonts w:hint="eastAsia" w:ascii="仿宋" w:hAnsi="仿宋" w:eastAsia="仿宋" w:cs="仿宋"/>
          <w:shadow w:val="0"/>
          <w:sz w:val="32"/>
          <w:szCs w:val="32"/>
        </w:rPr>
        <w:t>进行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hadow w:val="0"/>
          <w:sz w:val="32"/>
          <w:szCs w:val="32"/>
        </w:rPr>
        <w:t>次通用工具软件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hadow w:val="0"/>
          <w:sz w:val="32"/>
          <w:szCs w:val="32"/>
        </w:rPr>
        <w:t>网络系统管理和计算机设备故障处理培训，培训时间和内容由双方协商安排；</w:t>
      </w:r>
    </w:p>
    <w:p>
      <w:pPr>
        <w:pStyle w:val="11"/>
        <w:ind w:left="0"/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（5）每半年至少对系统及全部设备进行一次深入的评估和汇报，年底进行全年评估和汇报，形成书面报告，该报告作为支付合同款的依据。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（6）在我单位需要对该项目的设备进行重大改变和升级时，提供全面的技术建议和可行性方案；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）对软、</w:t>
      </w:r>
      <w:r>
        <w:rPr>
          <w:rFonts w:hint="eastAsia" w:ascii="仿宋" w:hAnsi="仿宋" w:eastAsia="仿宋" w:cs="仿宋"/>
          <w:shadow w:val="0"/>
          <w:sz w:val="32"/>
          <w:szCs w:val="32"/>
        </w:rPr>
        <w:t>硬件故障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hadow w:val="0"/>
          <w:sz w:val="32"/>
          <w:szCs w:val="32"/>
        </w:rPr>
        <w:t>分析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hadow w:val="0"/>
          <w:sz w:val="32"/>
          <w:szCs w:val="32"/>
        </w:rPr>
        <w:t>判断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hadow w:val="0"/>
          <w:sz w:val="32"/>
          <w:szCs w:val="32"/>
        </w:rPr>
        <w:t>解决；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hadow w:val="0"/>
          <w:sz w:val="32"/>
          <w:szCs w:val="32"/>
        </w:rPr>
        <w:t>硬件设置、修复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hadow w:val="0"/>
          <w:sz w:val="32"/>
          <w:szCs w:val="32"/>
        </w:rPr>
        <w:t>调换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hadow w:val="0"/>
          <w:sz w:val="32"/>
          <w:szCs w:val="32"/>
        </w:rPr>
        <w:t>统计、检查和安装等。设备原则上在现场维修，无法现场完成维修的,经同意后，方可送外发维修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hadow w:val="0"/>
          <w:sz w:val="32"/>
          <w:szCs w:val="32"/>
        </w:rPr>
        <w:t>每次维护工作完成后，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hadow w:val="0"/>
          <w:sz w:val="32"/>
          <w:szCs w:val="32"/>
        </w:rPr>
        <w:t>提交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hadow w:val="0"/>
          <w:sz w:val="32"/>
          <w:szCs w:val="32"/>
        </w:rPr>
        <w:t>的报告、记录文档等资料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，每季度形成清单和报告，分析故障原因，汇报运维情况。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hadow w:val="0"/>
          <w:sz w:val="32"/>
          <w:szCs w:val="32"/>
        </w:rPr>
      </w:pP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hadow w:val="0"/>
          <w:sz w:val="32"/>
          <w:szCs w:val="32"/>
        </w:rPr>
        <w:t xml:space="preserve">对厂方保质期内的硬件，联系厂方进行保修，并维持保修贴条完好。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hadow w:val="0"/>
          <w:sz w:val="32"/>
          <w:szCs w:val="32"/>
        </w:rPr>
      </w:pP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hadow w:val="0"/>
          <w:sz w:val="32"/>
          <w:szCs w:val="32"/>
        </w:rPr>
        <w:t xml:space="preserve">根据实际情况，提供重新摆放硬件设施位置的建议并实施。 </w:t>
      </w:r>
    </w:p>
    <w:p>
      <w:pPr>
        <w:pStyle w:val="11"/>
        <w:ind w:left="0" w:leftChars="0" w:firstLine="642" w:firstLineChars="200"/>
        <w:rPr>
          <w:rFonts w:hint="eastAsia" w:ascii="仿宋" w:hAnsi="仿宋" w:eastAsia="仿宋" w:cs="仿宋"/>
          <w:b/>
          <w:bCs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hadow w:val="0"/>
          <w:kern w:val="2"/>
          <w:sz w:val="32"/>
          <w:szCs w:val="32"/>
          <w:lang w:val="en-US" w:eastAsia="zh-CN" w:bidi="ar-SA"/>
        </w:rPr>
        <w:t>2.设备更换</w:t>
      </w:r>
    </w:p>
    <w:p>
      <w:pPr>
        <w:pStyle w:val="11"/>
        <w:ind w:left="0" w:leftChars="0" w:firstLine="640" w:firstLineChars="200"/>
        <w:rPr>
          <w:rFonts w:hint="eastAsia" w:ascii="仿宋" w:hAnsi="仿宋" w:eastAsia="仿宋" w:cs="仿宋"/>
          <w:b/>
          <w:bCs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（1）对于部分无法修复的设备，需向我单位提交检测报告，并说明需要维修、更换的设备，经双方协商同意，更换同等型号备件，如设备停产，则以厂家更新的产品型号为准，需提前申请报备，双方同意后，方可安排更换符合使用的产品型号，更换后的损坏件应交由我单位查验。</w:t>
      </w:r>
    </w:p>
    <w:p>
      <w:pPr>
        <w:pStyle w:val="11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 xml:space="preserve">（2）设置备件库，提供有效的备件支持方案。根据故障率提前在锁定维修站储备相应的备件和备机，确保在出现迎检故障后能作出快速响应，在所承诺的时间内修复机器。 </w:t>
      </w:r>
    </w:p>
    <w:p>
      <w:pPr>
        <w:rPr>
          <w:rFonts w:hint="default"/>
          <w:lang w:val="en-U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hadow w:val="0"/>
          <w:sz w:val="32"/>
          <w:szCs w:val="32"/>
        </w:rPr>
      </w:pP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hadow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hadow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hadow w:val="0"/>
          <w:sz w:val="32"/>
          <w:szCs w:val="32"/>
        </w:rPr>
        <w:t>对于购买的新设备，按设备购买合同进行维护保养，并担负因质量问题引起的设备退换责任，设备送修期间提供备用的设备。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  <w:t>项目合同金额设置</w:t>
      </w:r>
    </w:p>
    <w:p>
      <w:pPr>
        <w:pStyle w:val="11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运维项目合</w:t>
      </w: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highlight w:val="none"/>
          <w:lang w:val="en-US" w:eastAsia="zh-CN" w:bidi="ar-SA"/>
        </w:rPr>
        <w:t>同金额分为两个部分，包括日常维护管理费（不高于12万元，该费用包含单个配件金额小于300元的易损配件的更换）、设施设备更换费（不少于9万元，用于单个配件300元以上易损配件的更换），总金额21万元。其中设施设备更换费，我单位按实际支出支付结算。</w:t>
      </w:r>
    </w:p>
    <w:p>
      <w:pPr>
        <w:pStyle w:val="11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highlight w:val="none"/>
          <w:lang w:val="en-US" w:eastAsia="zh-CN" w:bidi="ar-SA"/>
        </w:rPr>
        <w:t>关于更换设备的费用支出，具体做法如下：</w:t>
      </w:r>
    </w:p>
    <w:p>
      <w:pPr>
        <w:pStyle w:val="11"/>
        <w:ind w:left="0" w:firstLine="640" w:firstLineChars="200"/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1.单个配件300元（不含）以下易损配件的更换，费用从“日常维护管理费”中支出（不限次数），不再另行支付；</w:t>
      </w:r>
    </w:p>
    <w:p>
      <w:pPr>
        <w:pStyle w:val="11"/>
        <w:ind w:left="0" w:firstLine="640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2.单个配件300元（含）以上的设备更换，由运维方向我单位申报，在不高于市场价格的情况下</w:t>
      </w:r>
      <w:r>
        <w:rPr>
          <w:rFonts w:hint="eastAsia" w:ascii="仿宋" w:hAnsi="仿宋" w:eastAsia="仿宋" w:cs="仿宋"/>
          <w:b w:val="0"/>
          <w:bCs w:val="0"/>
          <w:shadow w:val="0"/>
          <w:kern w:val="2"/>
          <w:sz w:val="32"/>
          <w:szCs w:val="32"/>
          <w:highlight w:val="none"/>
          <w:lang w:val="en-US" w:eastAsia="zh-CN" w:bidi="ar-SA"/>
        </w:rPr>
        <w:t>，经我单位同意方可更换，费用从“设施设备更换费”中支出。该部分费用，需经我单位确认价格、按实际支出，向运维方支付结算。结余金额为我单位所有，不足部分由我单位承担。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、设备清单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  <w:t>（仅供参考 具体以实际为准）</w:t>
      </w:r>
    </w:p>
    <w:tbl>
      <w:tblPr>
        <w:tblStyle w:val="12"/>
        <w:tblpPr w:leftFromText="180" w:rightFromText="180" w:vertAnchor="text" w:horzAnchor="page" w:tblpXSpec="center" w:tblpY="623"/>
        <w:tblOverlap w:val="never"/>
        <w:tblW w:w="90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1948"/>
        <w:gridCol w:w="1249"/>
        <w:gridCol w:w="1"/>
        <w:gridCol w:w="1232"/>
        <w:gridCol w:w="1452"/>
        <w:gridCol w:w="817"/>
        <w:gridCol w:w="1"/>
        <w:gridCol w:w="405"/>
        <w:gridCol w:w="11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货物名称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品牌/供应商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主要技术参数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9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展览入口设备清单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LED显示屏（A）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P2.5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LED全彩同步控制系统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5A-75B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巨能伟业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5v40A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LED全彩播放软件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LED远程控制配电系统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广州基业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10KW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LED全彩同步视频处理器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视睿讯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BVP800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音响系统（功放、音响）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迪视普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DSP915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屏体框架钢结构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屏体支架钢结构，外包全不锈钢边框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2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江山千古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篇设备清单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吊架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图形图像扩展仪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博睿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VP6002-0200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图形工作站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音响系统（功放、音响）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迪视普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DSP915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专业投影漆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巨屏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T01Y2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桶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投影漆施工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终端设备安装 微机 工具软件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2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岭南名镇篇设备清单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LED显示屏（B）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LED全彩同步控制系统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5A75B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巨能伟业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5V40A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LED全彩播放软件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LED远程控制配电系统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广州基业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150KW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LED全彩同步视频处理器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视睿讯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BVP6012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音响系统（功放、音响）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迪视普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DSP915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屏体框架钢结构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146.87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屏体吊装结构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146.87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综合布线（电源线、网线、音频线等）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古镇觉醒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篇设备清单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LED显示屏（A）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P2.5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22.12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LED全彩同步控制系统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5A-75B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巨能伟业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5V40A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LED全彩播放软件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LED远程控制配电系统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广州基业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30KW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LED全彩同步视频处理器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视睿讯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SVP304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43寸液晶电视机（挂墙）（广告机）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新长铖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GWX-4301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43寸台式触摸屏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GWX-4302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GWX-V5.1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音响系统（功放、音响）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迪视普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DSP915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屏体框架钢结构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22.12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屏体支架钢结构，外包全不锈钢边框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探索前行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篇设备清单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43寸液晶电视机（挂墙）（广告机）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GWX-4301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43寸台式触摸屏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GWX-4302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改革开放篇设备清单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LED显示屏（A）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P2.5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LED全彩同步控制系统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5A-75B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巨能伟业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5V40A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LED全彩播放软件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LED远程控制配电系统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广州基业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5KW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LED全彩同步视频处理器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视睿讯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BVP800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43寸台式触摸屏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GWX-4302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音响系统（功放、音响）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迪视普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DSP915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屏体框架钢结构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屏体支架钢结构，外包全不锈钢边框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佛山未来篇设备清单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LED显示屏（A）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P2.5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LED全彩同步控制系统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5A-75B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巨能伟业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5V40A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LED全彩播放软件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LED远程控制配电系统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广州基业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10KW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LED全彩同步视频处理器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视睿讯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BVP800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43寸台式触摸屏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GWX-4302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70寸台式触摸屏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GWX-7002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音响系统（功放、音响）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迪视普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DSP915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屏体框架钢结构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屏体支架钢结构，外包全不锈钢边框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航拍佛山篇设备清单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LED显示屏（A）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P2.5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主要技术参数见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附件一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系统设备选型配置及参数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LED全彩同步控制系统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5A-75B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巨能伟业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5V40A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LED全彩播放软件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卡莱特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LED远程控制配电系统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广州基业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40KW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LED全彩同步视频处理器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视睿讯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BVP800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43寸台式触摸屏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新长城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GWX-4302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音响系统（功放、音响）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迪视普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DSP915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屏体框架钢结构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屏体支架钢结构，外包全不锈钢边框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汉创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综合布线（电源线、网线）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信息发布控制系统、签名软件、翻书软件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信息发布系统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定制开发</w:t>
            </w:r>
          </w:p>
        </w:tc>
        <w:tc>
          <w:tcPr>
            <w:tcW w:w="12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按招标文件</w:t>
            </w:r>
          </w:p>
        </w:tc>
        <w:tc>
          <w:tcPr>
            <w:tcW w:w="14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签名软件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签名软件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 w:tentative="0">
      <w:start w:val="1"/>
      <w:numFmt w:val="chineseCountingThousand"/>
      <w:pStyle w:val="5"/>
      <w:lvlText w:val="%1、"/>
      <w:lvlJc w:val="left"/>
      <w:pPr>
        <w:ind w:left="1839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C"/>
    <w:multiLevelType w:val="multilevel"/>
    <w:tmpl w:val="0000001C"/>
    <w:lvl w:ilvl="0" w:tentative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50" w:hanging="75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7"/>
      <w:lvlText w:val="%1.%2.%3"/>
      <w:lvlJc w:val="left"/>
      <w:pPr>
        <w:ind w:left="2168" w:hanging="75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514B10"/>
    <w:rsid w:val="00641DDB"/>
    <w:rsid w:val="01225D4F"/>
    <w:rsid w:val="019C2309"/>
    <w:rsid w:val="01B71556"/>
    <w:rsid w:val="01C2424A"/>
    <w:rsid w:val="02013F5A"/>
    <w:rsid w:val="02135E13"/>
    <w:rsid w:val="02465DC9"/>
    <w:rsid w:val="025324A2"/>
    <w:rsid w:val="02A50FEB"/>
    <w:rsid w:val="03024356"/>
    <w:rsid w:val="032E6B4E"/>
    <w:rsid w:val="033428B2"/>
    <w:rsid w:val="03A83735"/>
    <w:rsid w:val="03D076D0"/>
    <w:rsid w:val="04540B2D"/>
    <w:rsid w:val="04A24992"/>
    <w:rsid w:val="04F71719"/>
    <w:rsid w:val="0521430B"/>
    <w:rsid w:val="05646469"/>
    <w:rsid w:val="056C78AD"/>
    <w:rsid w:val="05D304FD"/>
    <w:rsid w:val="05D9225E"/>
    <w:rsid w:val="05F72264"/>
    <w:rsid w:val="07600926"/>
    <w:rsid w:val="076220CD"/>
    <w:rsid w:val="076E4038"/>
    <w:rsid w:val="07CD1C08"/>
    <w:rsid w:val="088C628E"/>
    <w:rsid w:val="08A325E0"/>
    <w:rsid w:val="0918353F"/>
    <w:rsid w:val="09B23F08"/>
    <w:rsid w:val="0A0B10B5"/>
    <w:rsid w:val="0AAE6584"/>
    <w:rsid w:val="0B1051C6"/>
    <w:rsid w:val="0B6F0171"/>
    <w:rsid w:val="0BA649E2"/>
    <w:rsid w:val="0BA92862"/>
    <w:rsid w:val="0BE3675F"/>
    <w:rsid w:val="0C110D48"/>
    <w:rsid w:val="0C8C12C4"/>
    <w:rsid w:val="0CBA34E4"/>
    <w:rsid w:val="0D032EE5"/>
    <w:rsid w:val="0D68127E"/>
    <w:rsid w:val="0DE95A38"/>
    <w:rsid w:val="0E4671A0"/>
    <w:rsid w:val="0E5E334B"/>
    <w:rsid w:val="0E9F36B6"/>
    <w:rsid w:val="0EF16681"/>
    <w:rsid w:val="0F173308"/>
    <w:rsid w:val="0F933E30"/>
    <w:rsid w:val="1024557E"/>
    <w:rsid w:val="108168DE"/>
    <w:rsid w:val="10870765"/>
    <w:rsid w:val="10D25FCF"/>
    <w:rsid w:val="11682C29"/>
    <w:rsid w:val="116E52B5"/>
    <w:rsid w:val="11F6312B"/>
    <w:rsid w:val="12137EFC"/>
    <w:rsid w:val="12195DF3"/>
    <w:rsid w:val="122E1E58"/>
    <w:rsid w:val="126B4E37"/>
    <w:rsid w:val="126F4789"/>
    <w:rsid w:val="12820F9C"/>
    <w:rsid w:val="12C94643"/>
    <w:rsid w:val="135330DC"/>
    <w:rsid w:val="13543ABB"/>
    <w:rsid w:val="13B7453F"/>
    <w:rsid w:val="13D41B7E"/>
    <w:rsid w:val="1438421F"/>
    <w:rsid w:val="14814688"/>
    <w:rsid w:val="15395754"/>
    <w:rsid w:val="153D7EFD"/>
    <w:rsid w:val="15843E81"/>
    <w:rsid w:val="159C55AF"/>
    <w:rsid w:val="15A96234"/>
    <w:rsid w:val="15F05A2F"/>
    <w:rsid w:val="15F41445"/>
    <w:rsid w:val="16877CF8"/>
    <w:rsid w:val="171F369B"/>
    <w:rsid w:val="176F7154"/>
    <w:rsid w:val="178175AF"/>
    <w:rsid w:val="17F45ABA"/>
    <w:rsid w:val="18131100"/>
    <w:rsid w:val="183B0EE2"/>
    <w:rsid w:val="190C5FED"/>
    <w:rsid w:val="198C59B9"/>
    <w:rsid w:val="1990514D"/>
    <w:rsid w:val="19B06729"/>
    <w:rsid w:val="1A08589B"/>
    <w:rsid w:val="1A141F8C"/>
    <w:rsid w:val="1A2A56F1"/>
    <w:rsid w:val="1A975724"/>
    <w:rsid w:val="1AA3206C"/>
    <w:rsid w:val="1AD64D0A"/>
    <w:rsid w:val="1B7F758D"/>
    <w:rsid w:val="1BA17BAA"/>
    <w:rsid w:val="1BB30FCE"/>
    <w:rsid w:val="1BD13E94"/>
    <w:rsid w:val="1BD35562"/>
    <w:rsid w:val="1D142F78"/>
    <w:rsid w:val="1D6A17C3"/>
    <w:rsid w:val="1D883845"/>
    <w:rsid w:val="1D9C2A27"/>
    <w:rsid w:val="1D9C32B6"/>
    <w:rsid w:val="1DE46416"/>
    <w:rsid w:val="1DEB5631"/>
    <w:rsid w:val="1E8820BE"/>
    <w:rsid w:val="1EB61CF3"/>
    <w:rsid w:val="1EC108B8"/>
    <w:rsid w:val="1ECF6EE1"/>
    <w:rsid w:val="1ED62885"/>
    <w:rsid w:val="1EE45E0C"/>
    <w:rsid w:val="1EF15F37"/>
    <w:rsid w:val="1F7B45C5"/>
    <w:rsid w:val="20203962"/>
    <w:rsid w:val="20FF0C17"/>
    <w:rsid w:val="218634FE"/>
    <w:rsid w:val="22081616"/>
    <w:rsid w:val="22744A7D"/>
    <w:rsid w:val="228415E8"/>
    <w:rsid w:val="22C818EB"/>
    <w:rsid w:val="23530B95"/>
    <w:rsid w:val="24213D5D"/>
    <w:rsid w:val="243362CA"/>
    <w:rsid w:val="244E10B5"/>
    <w:rsid w:val="24533DBE"/>
    <w:rsid w:val="24825971"/>
    <w:rsid w:val="2522272D"/>
    <w:rsid w:val="254C2408"/>
    <w:rsid w:val="25A827FC"/>
    <w:rsid w:val="25B978CB"/>
    <w:rsid w:val="2645519A"/>
    <w:rsid w:val="26576091"/>
    <w:rsid w:val="26E377E2"/>
    <w:rsid w:val="27162D79"/>
    <w:rsid w:val="27780306"/>
    <w:rsid w:val="27806C01"/>
    <w:rsid w:val="27DF0C45"/>
    <w:rsid w:val="286B1E31"/>
    <w:rsid w:val="28AC107E"/>
    <w:rsid w:val="295930B0"/>
    <w:rsid w:val="296F1946"/>
    <w:rsid w:val="29DF6FA3"/>
    <w:rsid w:val="29E907B8"/>
    <w:rsid w:val="2A01522C"/>
    <w:rsid w:val="2A175695"/>
    <w:rsid w:val="2A430665"/>
    <w:rsid w:val="2A450A79"/>
    <w:rsid w:val="2B0E0919"/>
    <w:rsid w:val="2C1373F6"/>
    <w:rsid w:val="2C526578"/>
    <w:rsid w:val="2C650DCD"/>
    <w:rsid w:val="2C7B1DAC"/>
    <w:rsid w:val="2CBE56F9"/>
    <w:rsid w:val="2CEA58E5"/>
    <w:rsid w:val="2D355230"/>
    <w:rsid w:val="2D38470F"/>
    <w:rsid w:val="2D7E08EE"/>
    <w:rsid w:val="2DA27C11"/>
    <w:rsid w:val="2E034608"/>
    <w:rsid w:val="2E116AFE"/>
    <w:rsid w:val="2E7433D0"/>
    <w:rsid w:val="2ECC2A6B"/>
    <w:rsid w:val="2EEA7862"/>
    <w:rsid w:val="2EFA6F11"/>
    <w:rsid w:val="30223271"/>
    <w:rsid w:val="302B10A2"/>
    <w:rsid w:val="318939BF"/>
    <w:rsid w:val="31AD51CF"/>
    <w:rsid w:val="31F974CC"/>
    <w:rsid w:val="321A4D35"/>
    <w:rsid w:val="32523348"/>
    <w:rsid w:val="329E3CC6"/>
    <w:rsid w:val="32CD7CC7"/>
    <w:rsid w:val="3354301D"/>
    <w:rsid w:val="335547BD"/>
    <w:rsid w:val="335749E0"/>
    <w:rsid w:val="33791AA9"/>
    <w:rsid w:val="33DB19BA"/>
    <w:rsid w:val="33E429F9"/>
    <w:rsid w:val="34163C80"/>
    <w:rsid w:val="34191ECA"/>
    <w:rsid w:val="342375BE"/>
    <w:rsid w:val="342D621D"/>
    <w:rsid w:val="343D1363"/>
    <w:rsid w:val="34620B14"/>
    <w:rsid w:val="34676E55"/>
    <w:rsid w:val="346772D8"/>
    <w:rsid w:val="34823516"/>
    <w:rsid w:val="34C55FD8"/>
    <w:rsid w:val="34D52308"/>
    <w:rsid w:val="35066B43"/>
    <w:rsid w:val="35527B50"/>
    <w:rsid w:val="35780542"/>
    <w:rsid w:val="361575FA"/>
    <w:rsid w:val="366810B6"/>
    <w:rsid w:val="37E17261"/>
    <w:rsid w:val="386145C1"/>
    <w:rsid w:val="393F48F0"/>
    <w:rsid w:val="39C625B7"/>
    <w:rsid w:val="3A034F3A"/>
    <w:rsid w:val="3AA81333"/>
    <w:rsid w:val="3AAF13CB"/>
    <w:rsid w:val="3B53751A"/>
    <w:rsid w:val="3BAB25F3"/>
    <w:rsid w:val="3BBD61BA"/>
    <w:rsid w:val="3BE76FE2"/>
    <w:rsid w:val="3C5E72F9"/>
    <w:rsid w:val="3D1531AE"/>
    <w:rsid w:val="3DB87DCE"/>
    <w:rsid w:val="3E940B8F"/>
    <w:rsid w:val="3F235F5F"/>
    <w:rsid w:val="3FA97B4F"/>
    <w:rsid w:val="3FF5B023"/>
    <w:rsid w:val="413E416F"/>
    <w:rsid w:val="41CF6D51"/>
    <w:rsid w:val="42171320"/>
    <w:rsid w:val="42A7095B"/>
    <w:rsid w:val="42D310E8"/>
    <w:rsid w:val="430A0C97"/>
    <w:rsid w:val="43376AAF"/>
    <w:rsid w:val="43577453"/>
    <w:rsid w:val="43E32766"/>
    <w:rsid w:val="44A26D78"/>
    <w:rsid w:val="44AA7EE4"/>
    <w:rsid w:val="44D23584"/>
    <w:rsid w:val="44D4172F"/>
    <w:rsid w:val="45B93EBA"/>
    <w:rsid w:val="47962FA2"/>
    <w:rsid w:val="47983624"/>
    <w:rsid w:val="47A52189"/>
    <w:rsid w:val="49635FD4"/>
    <w:rsid w:val="49C232A0"/>
    <w:rsid w:val="4A7C564F"/>
    <w:rsid w:val="4A903D46"/>
    <w:rsid w:val="4A9758F6"/>
    <w:rsid w:val="4B514410"/>
    <w:rsid w:val="4B6E436C"/>
    <w:rsid w:val="4B6F05F5"/>
    <w:rsid w:val="4BEC5542"/>
    <w:rsid w:val="4C7A1709"/>
    <w:rsid w:val="4D147078"/>
    <w:rsid w:val="4D1972DF"/>
    <w:rsid w:val="4D8B5742"/>
    <w:rsid w:val="4DBA2851"/>
    <w:rsid w:val="4DE4384C"/>
    <w:rsid w:val="4E0A4A4E"/>
    <w:rsid w:val="4E134E1C"/>
    <w:rsid w:val="4E761970"/>
    <w:rsid w:val="4EAE7F38"/>
    <w:rsid w:val="4EB737A1"/>
    <w:rsid w:val="4FE2087A"/>
    <w:rsid w:val="502B6E68"/>
    <w:rsid w:val="50365839"/>
    <w:rsid w:val="50372D51"/>
    <w:rsid w:val="503D7A4B"/>
    <w:rsid w:val="503E0437"/>
    <w:rsid w:val="50975733"/>
    <w:rsid w:val="51882248"/>
    <w:rsid w:val="51AE2C73"/>
    <w:rsid w:val="51D97134"/>
    <w:rsid w:val="522B77BE"/>
    <w:rsid w:val="524158CE"/>
    <w:rsid w:val="524B35E8"/>
    <w:rsid w:val="52F11BA3"/>
    <w:rsid w:val="52F415AA"/>
    <w:rsid w:val="546D44A9"/>
    <w:rsid w:val="54812990"/>
    <w:rsid w:val="55D3732D"/>
    <w:rsid w:val="55D64F83"/>
    <w:rsid w:val="55DD1692"/>
    <w:rsid w:val="56550BF1"/>
    <w:rsid w:val="5668382B"/>
    <w:rsid w:val="56E005A8"/>
    <w:rsid w:val="56F6621B"/>
    <w:rsid w:val="57781D6E"/>
    <w:rsid w:val="57977F33"/>
    <w:rsid w:val="57D2241E"/>
    <w:rsid w:val="57DF5890"/>
    <w:rsid w:val="58367C99"/>
    <w:rsid w:val="5926039F"/>
    <w:rsid w:val="59B46DA0"/>
    <w:rsid w:val="59BA3478"/>
    <w:rsid w:val="5B494318"/>
    <w:rsid w:val="5B775411"/>
    <w:rsid w:val="5C621778"/>
    <w:rsid w:val="5C9B738D"/>
    <w:rsid w:val="5CF1447E"/>
    <w:rsid w:val="5D0C4886"/>
    <w:rsid w:val="5D45257B"/>
    <w:rsid w:val="5D7C0B65"/>
    <w:rsid w:val="5DD33938"/>
    <w:rsid w:val="5DD57AC6"/>
    <w:rsid w:val="5E3304C1"/>
    <w:rsid w:val="5E39178B"/>
    <w:rsid w:val="5E7D3CCF"/>
    <w:rsid w:val="5F1D39D7"/>
    <w:rsid w:val="5FF73A90"/>
    <w:rsid w:val="606E4FFB"/>
    <w:rsid w:val="61831D3B"/>
    <w:rsid w:val="61862052"/>
    <w:rsid w:val="619F0678"/>
    <w:rsid w:val="6216018C"/>
    <w:rsid w:val="6219135A"/>
    <w:rsid w:val="62594306"/>
    <w:rsid w:val="62621EFA"/>
    <w:rsid w:val="629A252E"/>
    <w:rsid w:val="62C71B03"/>
    <w:rsid w:val="62D406D3"/>
    <w:rsid w:val="62DC76DB"/>
    <w:rsid w:val="63517520"/>
    <w:rsid w:val="639A7C27"/>
    <w:rsid w:val="645A62FC"/>
    <w:rsid w:val="648D0825"/>
    <w:rsid w:val="653A4282"/>
    <w:rsid w:val="653E66B8"/>
    <w:rsid w:val="65EA2E94"/>
    <w:rsid w:val="66921B8E"/>
    <w:rsid w:val="669727EF"/>
    <w:rsid w:val="66B04D2E"/>
    <w:rsid w:val="66DB2335"/>
    <w:rsid w:val="66E47007"/>
    <w:rsid w:val="672749C5"/>
    <w:rsid w:val="678A3AB5"/>
    <w:rsid w:val="67CB235E"/>
    <w:rsid w:val="67DF573D"/>
    <w:rsid w:val="682023AB"/>
    <w:rsid w:val="68203507"/>
    <w:rsid w:val="684103A4"/>
    <w:rsid w:val="68B76A45"/>
    <w:rsid w:val="693B5C7E"/>
    <w:rsid w:val="694B4809"/>
    <w:rsid w:val="69C75761"/>
    <w:rsid w:val="69F84729"/>
    <w:rsid w:val="6A4F74FA"/>
    <w:rsid w:val="6AF67F36"/>
    <w:rsid w:val="6BB12A09"/>
    <w:rsid w:val="6C6625BA"/>
    <w:rsid w:val="6CCE536E"/>
    <w:rsid w:val="6D3D4766"/>
    <w:rsid w:val="6D601EA7"/>
    <w:rsid w:val="6DCC6F79"/>
    <w:rsid w:val="6E302C5F"/>
    <w:rsid w:val="6E4904EB"/>
    <w:rsid w:val="6EAB00F4"/>
    <w:rsid w:val="6EB900BA"/>
    <w:rsid w:val="6EE0110E"/>
    <w:rsid w:val="6EF41F56"/>
    <w:rsid w:val="6F134BCB"/>
    <w:rsid w:val="6F1F41E7"/>
    <w:rsid w:val="6F9A20F5"/>
    <w:rsid w:val="6FB617A4"/>
    <w:rsid w:val="6FE95FE3"/>
    <w:rsid w:val="6FF12895"/>
    <w:rsid w:val="70587098"/>
    <w:rsid w:val="71D40D3D"/>
    <w:rsid w:val="7221636D"/>
    <w:rsid w:val="724028C7"/>
    <w:rsid w:val="72643D76"/>
    <w:rsid w:val="726A67FF"/>
    <w:rsid w:val="729D0D65"/>
    <w:rsid w:val="72CA450E"/>
    <w:rsid w:val="73224DE7"/>
    <w:rsid w:val="732438D9"/>
    <w:rsid w:val="736B5752"/>
    <w:rsid w:val="737E204E"/>
    <w:rsid w:val="739471F6"/>
    <w:rsid w:val="73AC2B12"/>
    <w:rsid w:val="74155F61"/>
    <w:rsid w:val="7452648F"/>
    <w:rsid w:val="74773AB7"/>
    <w:rsid w:val="74C2270E"/>
    <w:rsid w:val="74F100C5"/>
    <w:rsid w:val="74F46E5D"/>
    <w:rsid w:val="756437DF"/>
    <w:rsid w:val="768401EE"/>
    <w:rsid w:val="77A72419"/>
    <w:rsid w:val="77D17261"/>
    <w:rsid w:val="77FD0A06"/>
    <w:rsid w:val="787D20E4"/>
    <w:rsid w:val="788260F4"/>
    <w:rsid w:val="78906470"/>
    <w:rsid w:val="78A5057E"/>
    <w:rsid w:val="78D97D12"/>
    <w:rsid w:val="78E86798"/>
    <w:rsid w:val="797B5745"/>
    <w:rsid w:val="7A7C6EAC"/>
    <w:rsid w:val="7ACF0B9F"/>
    <w:rsid w:val="7AF2359E"/>
    <w:rsid w:val="7B552A02"/>
    <w:rsid w:val="7B761A58"/>
    <w:rsid w:val="7BAA271B"/>
    <w:rsid w:val="7BBF08F2"/>
    <w:rsid w:val="7BCA3C95"/>
    <w:rsid w:val="7BE1286C"/>
    <w:rsid w:val="7CBB4B01"/>
    <w:rsid w:val="7D115738"/>
    <w:rsid w:val="7D4F190C"/>
    <w:rsid w:val="7DAB9F66"/>
    <w:rsid w:val="7E0C4209"/>
    <w:rsid w:val="7E7205AF"/>
    <w:rsid w:val="7EB25936"/>
    <w:rsid w:val="7EDE30BA"/>
    <w:rsid w:val="7F2C5EE3"/>
    <w:rsid w:val="7F3D70A8"/>
    <w:rsid w:val="7F510053"/>
    <w:rsid w:val="7F653CD9"/>
    <w:rsid w:val="7F8E528F"/>
    <w:rsid w:val="7FE81B0D"/>
    <w:rsid w:val="9F775A9F"/>
    <w:rsid w:val="D9FC1EE2"/>
    <w:rsid w:val="DDAF4D19"/>
    <w:rsid w:val="DFA714DA"/>
    <w:rsid w:val="FEB6CAF7"/>
    <w:rsid w:val="FFEB2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ageBreakBefore/>
      <w:numPr>
        <w:ilvl w:val="0"/>
        <w:numId w:val="1"/>
      </w:numPr>
      <w:tabs>
        <w:tab w:val="left" w:pos="0"/>
      </w:tabs>
      <w:adjustRightInd w:val="0"/>
      <w:spacing w:before="312" w:beforeLines="100" w:after="312" w:afterLines="100"/>
      <w:ind w:left="1837" w:right="280" w:rightChars="100" w:hanging="1695" w:firstLineChars="0"/>
      <w:jc w:val="left"/>
      <w:outlineLvl w:val="0"/>
    </w:pPr>
    <w:rPr>
      <w:rFonts w:ascii="宋体" w:hAnsi="宋体"/>
      <w:b/>
      <w:bCs/>
      <w:shadow/>
      <w:spacing w:val="40"/>
      <w:kern w:val="52"/>
      <w:sz w:val="36"/>
      <w:szCs w:val="36"/>
    </w:rPr>
  </w:style>
  <w:style w:type="paragraph" w:styleId="6">
    <w:name w:val="heading 2"/>
    <w:basedOn w:val="1"/>
    <w:next w:val="1"/>
    <w:qFormat/>
    <w:uiPriority w:val="0"/>
    <w:pPr>
      <w:spacing w:before="312" w:beforeLines="100" w:after="156" w:afterLines="50"/>
      <w:ind w:left="426" w:hanging="426" w:firstLineChars="0"/>
      <w:outlineLvl w:val="1"/>
    </w:pPr>
    <w:rPr>
      <w:rFonts w:ascii="宋体" w:hAnsi="宋体"/>
      <w:b/>
      <w:bCs/>
      <w:shadow/>
      <w:kern w:val="44"/>
      <w:sz w:val="28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adjustRightInd w:val="0"/>
      <w:ind w:firstLineChars="0"/>
      <w:outlineLvl w:val="2"/>
    </w:pPr>
    <w:rPr>
      <w:rFonts w:ascii="宋体" w:hAnsi="宋体"/>
      <w:b/>
      <w:bCs/>
      <w:kern w:val="2"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rFonts w:eastAsia="楷体_GB2312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jc w:val="center"/>
    </w:pPr>
    <w:rPr>
      <w:kern w:val="0"/>
      <w:sz w:val="20"/>
    </w:rPr>
  </w:style>
  <w:style w:type="paragraph" w:styleId="8">
    <w:name w:val="Body Text Indent 2"/>
    <w:basedOn w:val="1"/>
    <w:qFormat/>
    <w:uiPriority w:val="99"/>
    <w:pPr>
      <w:spacing w:after="120" w:afterAutospacing="1" w:line="480" w:lineRule="auto"/>
      <w:ind w:left="420" w:leftChars="200"/>
    </w:pPr>
    <w:rPr>
      <w:rFonts w:ascii="黑体" w:hAnsi="宋体" w:eastAsia="黑体" w:cs="Times New Roman"/>
      <w:sz w:val="32"/>
      <w:szCs w:val="32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2"/>
    <w:basedOn w:val="1"/>
    <w:next w:val="1"/>
    <w:qFormat/>
    <w:uiPriority w:val="0"/>
    <w:pPr>
      <w:spacing w:before="120" w:beforeLines="0"/>
      <w:ind w:left="240"/>
      <w:jc w:val="left"/>
    </w:pPr>
    <w:rPr>
      <w:b/>
      <w:bCs/>
      <w:sz w:val="22"/>
    </w:rPr>
  </w:style>
  <w:style w:type="paragraph" w:customStyle="1" w:styleId="14">
    <w:name w:val="p0"/>
    <w:basedOn w:val="1"/>
    <w:qFormat/>
    <w:uiPriority w:val="0"/>
    <w:pPr>
      <w:widowControl/>
      <w:jc w:val="left"/>
    </w:pPr>
    <w:rPr>
      <w:kern w:val="0"/>
      <w:sz w:val="24"/>
      <w:szCs w:val="24"/>
    </w:rPr>
  </w:style>
  <w:style w:type="paragraph" w:customStyle="1" w:styleId="15">
    <w:name w:val="benwen正文"/>
    <w:basedOn w:val="1"/>
    <w:qFormat/>
    <w:uiPriority w:val="0"/>
    <w:pPr>
      <w:ind w:firstLine="560"/>
    </w:pPr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lee</dc:creator>
  <cp:lastModifiedBy>潘建成</cp:lastModifiedBy>
  <cp:lastPrinted>2022-11-18T12:47:32Z</cp:lastPrinted>
  <dcterms:modified xsi:type="dcterms:W3CDTF">2022-11-18T12:50:20Z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